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16B6E" w14:textId="2B3380B4" w:rsidR="00A637D1" w:rsidRPr="00AA49AF" w:rsidRDefault="00B81ED4" w:rsidP="008F7700">
      <w:pPr>
        <w:pStyle w:val="TopInfo"/>
        <w:rPr>
          <w:rFonts w:ascii="Times New Roman" w:hAnsi="Times New Roman" w:cs="Times New Roman"/>
        </w:rPr>
      </w:pPr>
      <w:bookmarkStart w:id="0" w:name="_GoBack"/>
      <w:bookmarkEnd w:id="0"/>
      <w:r w:rsidRPr="002B746A">
        <w:rPr>
          <w:rFonts w:cs="Times New Roman"/>
          <w:b/>
        </w:rPr>
        <w:t>User Story Number:</w:t>
      </w:r>
      <w:r w:rsidR="001F564E" w:rsidRPr="00AA49AF">
        <w:rPr>
          <w:rFonts w:ascii="Times New Roman" w:hAnsi="Times New Roman" w:cs="Times New Roman"/>
        </w:rPr>
        <w:t xml:space="preserve"> USEB-500</w:t>
      </w:r>
    </w:p>
    <w:p w14:paraId="7300E207" w14:textId="69E2F792" w:rsidR="00B81ED4" w:rsidRPr="00AA49AF" w:rsidRDefault="00B81ED4" w:rsidP="008F7700">
      <w:pPr>
        <w:pStyle w:val="TopInfo"/>
        <w:rPr>
          <w:rFonts w:ascii="Times New Roman" w:hAnsi="Times New Roman" w:cs="Times New Roman"/>
        </w:rPr>
      </w:pPr>
      <w:r w:rsidRPr="00AA49AF">
        <w:rPr>
          <w:rFonts w:cs="Times New Roman"/>
          <w:b/>
        </w:rPr>
        <w:t>User Story</w:t>
      </w:r>
      <w:r w:rsidR="001F564E" w:rsidRPr="00AA49AF">
        <w:rPr>
          <w:rFonts w:ascii="Times New Roman" w:hAnsi="Times New Roman" w:cs="Times New Roman"/>
        </w:rPr>
        <w:t xml:space="preserve"> Name: Cloning a Primary Claim</w:t>
      </w:r>
    </w:p>
    <w:p w14:paraId="54078F92" w14:textId="43409101" w:rsidR="00750C82" w:rsidRPr="00AA49AF" w:rsidRDefault="00750C82" w:rsidP="00750C82">
      <w:pPr>
        <w:pStyle w:val="TopInfo"/>
        <w:rPr>
          <w:rFonts w:ascii="Times New Roman" w:hAnsi="Times New Roman" w:cs="Times New Roman"/>
        </w:rPr>
      </w:pPr>
      <w:r w:rsidRPr="00AA49AF">
        <w:rPr>
          <w:rFonts w:cs="Times New Roman"/>
          <w:b/>
        </w:rPr>
        <w:t>Product Backlog ID:</w:t>
      </w:r>
      <w:r w:rsidR="001F564E" w:rsidRPr="00AA49AF">
        <w:rPr>
          <w:rFonts w:ascii="Times New Roman" w:hAnsi="Times New Roman" w:cs="Times New Roman"/>
        </w:rPr>
        <w:t xml:space="preserve"> </w:t>
      </w:r>
      <w:proofErr w:type="gramStart"/>
      <w:r w:rsidR="001F564E" w:rsidRPr="00AA49AF">
        <w:rPr>
          <w:rFonts w:ascii="Times New Roman" w:hAnsi="Times New Roman" w:cs="Times New Roman"/>
        </w:rPr>
        <w:t>n/a</w:t>
      </w:r>
      <w:proofErr w:type="gramEnd"/>
    </w:p>
    <w:p w14:paraId="4D7E0E8A" w14:textId="7ED0E818" w:rsidR="00750C82" w:rsidRPr="00AA49AF" w:rsidRDefault="00750C82" w:rsidP="008F7700">
      <w:pPr>
        <w:pStyle w:val="TopInfo"/>
        <w:rPr>
          <w:rFonts w:ascii="Times New Roman" w:hAnsi="Times New Roman" w:cs="Times New Roman"/>
          <w:b/>
        </w:rPr>
      </w:pPr>
      <w:r w:rsidRPr="00AA49AF">
        <w:rPr>
          <w:rFonts w:cs="Times New Roman"/>
          <w:b/>
        </w:rPr>
        <w:t>Backlog Priority:</w:t>
      </w:r>
      <w:r w:rsidR="00127F92" w:rsidRPr="00AA49AF">
        <w:rPr>
          <w:rFonts w:ascii="Times New Roman" w:hAnsi="Times New Roman" w:cs="Times New Roman"/>
        </w:rPr>
        <w:t xml:space="preserve"> 4.5</w:t>
      </w:r>
    </w:p>
    <w:p w14:paraId="7300E208" w14:textId="54284CBA" w:rsidR="00B81ED4" w:rsidRPr="00AA49AF" w:rsidRDefault="00750C82" w:rsidP="008F7700">
      <w:pPr>
        <w:pStyle w:val="TopInfo"/>
        <w:rPr>
          <w:rFonts w:ascii="Times New Roman" w:hAnsi="Times New Roman" w:cs="Times New Roman"/>
        </w:rPr>
      </w:pPr>
      <w:r w:rsidRPr="00AA49AF">
        <w:rPr>
          <w:rFonts w:cs="Times New Roman"/>
          <w:b/>
        </w:rPr>
        <w:t>Initial Sizing Estimate: 8</w:t>
      </w:r>
    </w:p>
    <w:p w14:paraId="7300E209" w14:textId="26E4046F" w:rsidR="00B81ED4" w:rsidRPr="00AA49AF" w:rsidRDefault="00ED055A" w:rsidP="008F7700">
      <w:pPr>
        <w:pStyle w:val="TopInfo"/>
        <w:rPr>
          <w:rFonts w:ascii="Times New Roman" w:hAnsi="Times New Roman" w:cs="Times New Roman"/>
        </w:rPr>
      </w:pPr>
      <w:r w:rsidRPr="00AA49AF">
        <w:rPr>
          <w:rFonts w:cs="Times New Roman"/>
          <w:b/>
        </w:rPr>
        <w:t>Rational ID:</w:t>
      </w:r>
      <w:r w:rsidR="00750C82" w:rsidRPr="00AA49AF">
        <w:rPr>
          <w:rFonts w:ascii="Times New Roman" w:hAnsi="Times New Roman" w:cs="Times New Roman"/>
        </w:rPr>
        <w:t xml:space="preserve"> (to be added later)</w:t>
      </w:r>
    </w:p>
    <w:p w14:paraId="25B63B16" w14:textId="3EDD5B85" w:rsidR="00E84307" w:rsidRPr="00AA49AF" w:rsidRDefault="00E84307" w:rsidP="00E84307">
      <w:pPr>
        <w:pStyle w:val="TopInfo"/>
        <w:rPr>
          <w:rFonts w:ascii="Times New Roman" w:hAnsi="Times New Roman" w:cs="Times New Roman"/>
          <w:b/>
        </w:rPr>
      </w:pPr>
      <w:r w:rsidRPr="00AA49AF">
        <w:rPr>
          <w:rFonts w:cs="Times New Roman"/>
          <w:b/>
        </w:rPr>
        <w:t>Rally</w:t>
      </w:r>
      <w:r w:rsidR="009F7AB3">
        <w:rPr>
          <w:rFonts w:ascii="Times New Roman" w:hAnsi="Times New Roman" w:cs="Times New Roman"/>
        </w:rPr>
        <w:t xml:space="preserve"> ID:  US114</w:t>
      </w:r>
    </w:p>
    <w:p w14:paraId="7300E20B" w14:textId="2A427DC5" w:rsidR="00B81ED4" w:rsidRPr="00AA49AF" w:rsidRDefault="00B81ED4" w:rsidP="008F7700">
      <w:pPr>
        <w:pStyle w:val="TopInfo"/>
        <w:rPr>
          <w:rFonts w:ascii="Times New Roman" w:hAnsi="Times New Roman" w:cs="Times New Roman"/>
        </w:rPr>
      </w:pPr>
      <w:r w:rsidRPr="00AA49AF">
        <w:rPr>
          <w:rFonts w:cs="Times New Roman"/>
          <w:b/>
        </w:rPr>
        <w:t>Author: M. Simons Analyst</w:t>
      </w:r>
    </w:p>
    <w:p w14:paraId="301FFBA0" w14:textId="3BFF479D" w:rsidR="006F762D" w:rsidRPr="00AA49AF" w:rsidRDefault="006F762D" w:rsidP="006F762D">
      <w:pPr>
        <w:pStyle w:val="Heading1"/>
        <w:rPr>
          <w:rFonts w:asciiTheme="minorHAnsi" w:hAnsiTheme="minorHAnsi"/>
        </w:rPr>
      </w:pPr>
      <w:r w:rsidRPr="00AA49AF">
        <w:rPr>
          <w:rFonts w:asciiTheme="minorHAnsi" w:hAnsiTheme="minorHAnsi"/>
        </w:rPr>
        <w:t xml:space="preserve">Background </w:t>
      </w:r>
    </w:p>
    <w:p w14:paraId="4B6B27E7" w14:textId="2E174EE7" w:rsidR="001F564E" w:rsidRPr="00AA49AF" w:rsidRDefault="001F564E" w:rsidP="001F564E">
      <w:pPr>
        <w:pStyle w:val="BodyText"/>
        <w:rPr>
          <w:rFonts w:ascii="Times New Roman" w:hAnsi="Times New Roman"/>
          <w:lang w:eastAsia="en-US"/>
        </w:rPr>
      </w:pPr>
      <w:r w:rsidRPr="00AA49AF">
        <w:rPr>
          <w:rFonts w:ascii="Times New Roman" w:hAnsi="Times New Roman"/>
          <w:lang w:eastAsia="en-US"/>
        </w:rPr>
        <w:t>The following requirement from Patch IB*2*547 was not fully</w:t>
      </w:r>
      <w:r w:rsidR="00CC0338" w:rsidRPr="00AA49AF">
        <w:rPr>
          <w:rFonts w:ascii="Times New Roman" w:hAnsi="Times New Roman"/>
          <w:lang w:eastAsia="en-US"/>
        </w:rPr>
        <w:t xml:space="preserve"> met and it was decided that it would be fixed in the next development effort:</w:t>
      </w:r>
    </w:p>
    <w:p w14:paraId="63720881" w14:textId="6ED7B8DD" w:rsidR="005C1E2C" w:rsidRPr="00AA49AF" w:rsidRDefault="005C1E2C" w:rsidP="005C1E2C">
      <w:pPr>
        <w:pStyle w:val="Heading4"/>
        <w:keepNext w:val="0"/>
        <w:keepLines w:val="0"/>
        <w:numPr>
          <w:ilvl w:val="3"/>
          <w:numId w:val="0"/>
        </w:numPr>
        <w:spacing w:before="120" w:after="40" w:line="240" w:lineRule="auto"/>
        <w:ind w:left="864" w:hanging="864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</w:pPr>
      <w:r w:rsidRPr="00AA49AF">
        <w:rPr>
          <w:rFonts w:ascii="Times New Roman" w:eastAsia="Times New Roman" w:hAnsi="Times New Roman" w:cs="Times New Roman"/>
          <w:b w:val="0"/>
          <w:i w:val="0"/>
          <w:iCs w:val="0"/>
          <w:color w:val="000000" w:themeColor="text1"/>
          <w:sz w:val="24"/>
          <w:szCs w:val="24"/>
        </w:rPr>
        <w:t>IP</w:t>
      </w:r>
      <w:r w:rsidRPr="00AA49A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 xml:space="preserve"> Functional Requirement: Copy and Cancel – COB Data</w:t>
      </w:r>
    </w:p>
    <w:p w14:paraId="28BD2743" w14:textId="77777777" w:rsidR="005C1E2C" w:rsidRPr="00AA49AF" w:rsidRDefault="005C1E2C" w:rsidP="005C1E2C">
      <w:pPr>
        <w:pStyle w:val="BodyText"/>
        <w:rPr>
          <w:rFonts w:ascii="Times New Roman" w:eastAsiaTheme="minorHAnsi" w:hAnsi="Times New Roman"/>
        </w:rPr>
      </w:pPr>
      <w:r w:rsidRPr="00AA49AF">
        <w:rPr>
          <w:rFonts w:ascii="Times New Roman" w:hAnsi="Times New Roman"/>
        </w:rPr>
        <w:t>The IB system shall automatically copy the prior Coordination of Benefits (COB) payment data from previous payers to the new claim when users cancel and copy a claim in the following situations:</w:t>
      </w:r>
    </w:p>
    <w:p w14:paraId="7B980C7A" w14:textId="77777777" w:rsidR="005C1E2C" w:rsidRPr="00AA49AF" w:rsidRDefault="005C1E2C" w:rsidP="005C1E2C">
      <w:pPr>
        <w:pStyle w:val="BodyTextBullet1"/>
        <w:rPr>
          <w:highlight w:val="yellow"/>
        </w:rPr>
      </w:pPr>
      <w:r w:rsidRPr="00AA49AF">
        <w:rPr>
          <w:highlight w:val="yellow"/>
        </w:rPr>
        <w:t>Copy Primary commercial with EOB to Primary – primary COB/no copy</w:t>
      </w:r>
    </w:p>
    <w:p w14:paraId="1323AE0B" w14:textId="77777777" w:rsidR="005C1E2C" w:rsidRPr="00AA49AF" w:rsidRDefault="005C1E2C" w:rsidP="005C1E2C">
      <w:pPr>
        <w:pStyle w:val="BodyTextBullet1"/>
      </w:pPr>
      <w:r w:rsidRPr="00AA49AF">
        <w:t>Copy Secondary commercial claim with EOB to Secondary – primary and secondary COB/copy primary</w:t>
      </w:r>
    </w:p>
    <w:p w14:paraId="5AD88A13" w14:textId="77777777" w:rsidR="005C1E2C" w:rsidRPr="00AA49AF" w:rsidRDefault="005C1E2C" w:rsidP="005C1E2C">
      <w:pPr>
        <w:pStyle w:val="BodyTextBullet1"/>
      </w:pPr>
      <w:r w:rsidRPr="00AA49AF">
        <w:t>Copy Secondary commercial claim with no EOB to Secondary – primary COB/no secondary COB/copy primary</w:t>
      </w:r>
    </w:p>
    <w:p w14:paraId="4035EFF1" w14:textId="77777777" w:rsidR="005C1E2C" w:rsidRPr="00AA49AF" w:rsidRDefault="005C1E2C" w:rsidP="005C1E2C">
      <w:pPr>
        <w:pStyle w:val="BodyTextBullet1"/>
        <w:rPr>
          <w:highlight w:val="yellow"/>
        </w:rPr>
      </w:pPr>
      <w:r w:rsidRPr="00AA49AF">
        <w:rPr>
          <w:highlight w:val="yellow"/>
        </w:rPr>
        <w:t>Copy Primary Medicare with EOB to Primary – primary COB/no copy</w:t>
      </w:r>
    </w:p>
    <w:p w14:paraId="7042BFBF" w14:textId="77777777" w:rsidR="005C1E2C" w:rsidRPr="00AA49AF" w:rsidRDefault="005C1E2C" w:rsidP="005C1E2C">
      <w:pPr>
        <w:pStyle w:val="BodyTextBullet1"/>
      </w:pPr>
      <w:r w:rsidRPr="00AA49AF">
        <w:t>Copy Secondary Medicare claim with EOB to Secondary – primary and secondary COB/copy primary</w:t>
      </w:r>
    </w:p>
    <w:p w14:paraId="4BC3025D" w14:textId="77777777" w:rsidR="005C1E2C" w:rsidRPr="00AA49AF" w:rsidRDefault="005C1E2C" w:rsidP="005C1E2C">
      <w:pPr>
        <w:pStyle w:val="BodyTextBullet1"/>
      </w:pPr>
      <w:r w:rsidRPr="00AA49AF">
        <w:t>Copy Secondary Medicare claim with no EOB to Secondary – primary COB/no secondary COB/copy primary</w:t>
      </w:r>
    </w:p>
    <w:p w14:paraId="73EA738A" w14:textId="7DA74DE2" w:rsidR="001F564E" w:rsidRPr="00AA49AF" w:rsidRDefault="005C1E2C" w:rsidP="001F564E">
      <w:pPr>
        <w:pStyle w:val="BodyText"/>
        <w:rPr>
          <w:rFonts w:ascii="Times New Roman" w:hAnsi="Times New Roman"/>
          <w:u w:val="single"/>
          <w:lang w:eastAsia="en-US"/>
        </w:rPr>
      </w:pPr>
      <w:r w:rsidRPr="00AA49AF">
        <w:rPr>
          <w:rFonts w:ascii="Times New Roman" w:hAnsi="Times New Roman"/>
          <w:u w:val="single"/>
          <w:lang w:eastAsia="en-US"/>
        </w:rPr>
        <w:t xml:space="preserve">The highlighted bullets were not implemented.  </w:t>
      </w:r>
    </w:p>
    <w:p w14:paraId="6E61C2A0" w14:textId="77777777" w:rsidR="00863371" w:rsidRPr="00AA49AF" w:rsidRDefault="00863371" w:rsidP="00863371">
      <w:pPr>
        <w:pStyle w:val="Heading1"/>
        <w:rPr>
          <w:rFonts w:asciiTheme="minorHAnsi" w:hAnsiTheme="minorHAnsi"/>
        </w:rPr>
      </w:pPr>
      <w:r w:rsidRPr="00AA49AF">
        <w:rPr>
          <w:rFonts w:asciiTheme="minorHAnsi" w:hAnsiTheme="minorHAnsi"/>
        </w:rPr>
        <w:t>Story</w:t>
      </w:r>
    </w:p>
    <w:p w14:paraId="7300E20D" w14:textId="0F088022" w:rsidR="005D7AD4" w:rsidRPr="00AA49AF" w:rsidRDefault="005C1E2C" w:rsidP="008F7700">
      <w:pPr>
        <w:pStyle w:val="Story"/>
        <w:rPr>
          <w:rFonts w:ascii="Times New Roman" w:hAnsi="Times New Roman" w:cs="Times New Roman"/>
        </w:rPr>
      </w:pPr>
      <w:r w:rsidRPr="00AA49AF">
        <w:rPr>
          <w:rFonts w:ascii="Times New Roman" w:hAnsi="Times New Roman" w:cs="Times New Roman"/>
        </w:rPr>
        <w:t>As a billing clerk, I want to be able to Cancel and Copy a primary claim if necessary. If the claim has an MRA or EOB associated with it, I do not want the</w:t>
      </w:r>
      <w:r w:rsidR="00281E1F" w:rsidRPr="00AA49AF">
        <w:rPr>
          <w:rFonts w:ascii="Times New Roman" w:hAnsi="Times New Roman" w:cs="Times New Roman"/>
        </w:rPr>
        <w:t xml:space="preserve"> Coordination of Benefits (COB) data,</w:t>
      </w:r>
      <w:r w:rsidR="001A533D" w:rsidRPr="00AA49AF">
        <w:rPr>
          <w:rFonts w:ascii="Times New Roman" w:hAnsi="Times New Roman" w:cs="Times New Roman"/>
        </w:rPr>
        <w:t xml:space="preserve"> specifically the reimbursement rate (MOA1 – Piece 3),</w:t>
      </w:r>
      <w:r w:rsidRPr="00AA49AF">
        <w:rPr>
          <w:rFonts w:ascii="Times New Roman" w:hAnsi="Times New Roman" w:cs="Times New Roman"/>
        </w:rPr>
        <w:t xml:space="preserve"> copied to the new primary claim.</w:t>
      </w:r>
    </w:p>
    <w:p w14:paraId="7300E224" w14:textId="77777777" w:rsidR="00B81ED4" w:rsidRPr="00AA49AF" w:rsidRDefault="00B81ED4" w:rsidP="008F7700">
      <w:pPr>
        <w:pStyle w:val="Heading1"/>
        <w:rPr>
          <w:rFonts w:asciiTheme="minorHAnsi" w:hAnsiTheme="minorHAnsi"/>
        </w:rPr>
      </w:pPr>
      <w:r w:rsidRPr="00AA49AF">
        <w:rPr>
          <w:rFonts w:asciiTheme="minorHAnsi" w:hAnsiTheme="minorHAnsi"/>
        </w:rPr>
        <w:t>Conversation</w:t>
      </w:r>
    </w:p>
    <w:p w14:paraId="75168A4C" w14:textId="77777777" w:rsidR="00A5788A" w:rsidRDefault="005C1E2C" w:rsidP="00A5788A">
      <w:pPr>
        <w:pStyle w:val="BodyText"/>
        <w:rPr>
          <w:rFonts w:ascii="Times New Roman" w:hAnsi="Times New Roman"/>
        </w:rPr>
      </w:pPr>
      <w:r w:rsidRPr="00AA49AF">
        <w:rPr>
          <w:rFonts w:ascii="Times New Roman" w:hAnsi="Times New Roman"/>
          <w:lang w:eastAsia="en-US"/>
        </w:rPr>
        <w:t>The option</w:t>
      </w:r>
      <w:r w:rsidRPr="00AA49AF">
        <w:rPr>
          <w:rFonts w:ascii="Times New Roman" w:hAnsi="Times New Roman"/>
        </w:rPr>
        <w:t xml:space="preserve"> Copy and Cancel [IB COPY AND</w:t>
      </w:r>
      <w:r w:rsidR="00A5788A" w:rsidRPr="00AA49AF">
        <w:rPr>
          <w:rFonts w:ascii="Times New Roman" w:hAnsi="Times New Roman"/>
        </w:rPr>
        <w:t xml:space="preserve"> CANCEL], cancels the bill associated with the bill number entered by the user.  It also creates a new bill, with a new bill number. If the original bill is a primary claim (destination payer is the primary payer) and it has one or more associated </w:t>
      </w:r>
      <w:r w:rsidR="00A5788A" w:rsidRPr="00AA49AF">
        <w:rPr>
          <w:rFonts w:ascii="Times New Roman" w:hAnsi="Times New Roman"/>
        </w:rPr>
        <w:lastRenderedPageBreak/>
        <w:t>Medicare-equivalent Remittance Advice (MRA) or Explanation of Benefits (EOB), then the new primary claim will NOT copy the COB data from the MRA/EOB to the new primary claim.</w:t>
      </w:r>
    </w:p>
    <w:p w14:paraId="1E564833" w14:textId="77777777" w:rsidR="00D62930" w:rsidRPr="00AA49AF" w:rsidRDefault="00D62930" w:rsidP="00A5788A">
      <w:pPr>
        <w:pStyle w:val="BodyText"/>
        <w:rPr>
          <w:rFonts w:ascii="Times New Roman" w:hAnsi="Times New Roman"/>
        </w:rPr>
      </w:pPr>
    </w:p>
    <w:p w14:paraId="7300E236" w14:textId="7CC48BA7" w:rsidR="00B81ED4" w:rsidRPr="00AA49AF" w:rsidRDefault="00B81ED4" w:rsidP="00A5788A">
      <w:pPr>
        <w:pStyle w:val="BodyText"/>
        <w:rPr>
          <w:rFonts w:ascii="Arial" w:hAnsi="Arial" w:cs="Arial"/>
          <w:b/>
          <w:lang w:eastAsia="en-US"/>
        </w:rPr>
      </w:pPr>
      <w:r w:rsidRPr="00AA49AF">
        <w:rPr>
          <w:rFonts w:ascii="Arial" w:hAnsi="Arial" w:cs="Arial"/>
          <w:b/>
        </w:rPr>
        <w:t>Detailed Listing of</w:t>
      </w:r>
      <w:r w:rsidR="003D15ED" w:rsidRPr="00AA49AF">
        <w:rPr>
          <w:rFonts w:ascii="Arial" w:hAnsi="Arial" w:cs="Arial"/>
          <w:b/>
        </w:rPr>
        <w:t xml:space="preserve"> Acceptance Criteria</w:t>
      </w: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5"/>
        <w:gridCol w:w="5828"/>
        <w:gridCol w:w="2137"/>
      </w:tblGrid>
      <w:tr w:rsidR="002407DA" w:rsidRPr="00C855D3" w14:paraId="7300E23D" w14:textId="66512FD7" w:rsidTr="00A5788A">
        <w:trPr>
          <w:jc w:val="center"/>
        </w:trPr>
        <w:tc>
          <w:tcPr>
            <w:tcW w:w="1665" w:type="dxa"/>
            <w:shd w:val="clear" w:color="auto" w:fill="DBE5F1" w:themeFill="accent1" w:themeFillTint="33"/>
          </w:tcPr>
          <w:p w14:paraId="7300E23B" w14:textId="77777777" w:rsidR="002407DA" w:rsidRPr="00AA49AF" w:rsidRDefault="002407DA" w:rsidP="00C514E2">
            <w:pPr>
              <w:pStyle w:val="TableHeading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Requirement ID</w:t>
            </w:r>
          </w:p>
        </w:tc>
        <w:tc>
          <w:tcPr>
            <w:tcW w:w="5828" w:type="dxa"/>
            <w:shd w:val="clear" w:color="auto" w:fill="DBE5F1" w:themeFill="accent1" w:themeFillTint="33"/>
          </w:tcPr>
          <w:p w14:paraId="7300E23C" w14:textId="77777777" w:rsidR="002407DA" w:rsidRPr="00AA49AF" w:rsidRDefault="002407DA" w:rsidP="00C514E2">
            <w:pPr>
              <w:pStyle w:val="TableHeading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Description</w:t>
            </w:r>
          </w:p>
        </w:tc>
        <w:tc>
          <w:tcPr>
            <w:tcW w:w="2137" w:type="dxa"/>
            <w:shd w:val="clear" w:color="auto" w:fill="DBE5F1" w:themeFill="accent1" w:themeFillTint="33"/>
          </w:tcPr>
          <w:p w14:paraId="7EFF341A" w14:textId="77777777" w:rsidR="002407DA" w:rsidRPr="00AA49AF" w:rsidRDefault="002407DA" w:rsidP="00C514E2">
            <w:pPr>
              <w:pStyle w:val="TableHeading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External Dependency</w:t>
            </w:r>
          </w:p>
          <w:p w14:paraId="4061EF5B" w14:textId="77777777" w:rsidR="002407DA" w:rsidRPr="00AA49AF" w:rsidRDefault="002407DA" w:rsidP="00C514E2">
            <w:pPr>
              <w:pStyle w:val="TableHeading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(Y/N)</w:t>
            </w:r>
          </w:p>
          <w:p w14:paraId="53A549BC" w14:textId="0A9CDE1D" w:rsidR="002407DA" w:rsidRPr="00AA49AF" w:rsidRDefault="002407DA" w:rsidP="00C514E2">
            <w:pPr>
              <w:pStyle w:val="TableHeading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If Y, provide organization and description</w:t>
            </w:r>
          </w:p>
        </w:tc>
      </w:tr>
      <w:tr w:rsidR="002407DA" w:rsidRPr="00C855D3" w14:paraId="7300E240" w14:textId="070A8A17" w:rsidTr="00A5788A">
        <w:trPr>
          <w:jc w:val="center"/>
        </w:trPr>
        <w:tc>
          <w:tcPr>
            <w:tcW w:w="1665" w:type="dxa"/>
            <w:shd w:val="clear" w:color="auto" w:fill="auto"/>
            <w:vAlign w:val="center"/>
          </w:tcPr>
          <w:p w14:paraId="7300E23E" w14:textId="4F00A5D3" w:rsidR="002407DA" w:rsidRPr="00AA49AF" w:rsidRDefault="00A5788A" w:rsidP="00C514E2">
            <w:pPr>
              <w:pStyle w:val="TableText"/>
              <w:rPr>
                <w:rFonts w:ascii="Arial" w:hAnsi="Arial"/>
                <w:color w:val="000000" w:themeColor="text1"/>
              </w:rPr>
            </w:pPr>
            <w:r w:rsidRPr="00AA49AF">
              <w:rPr>
                <w:rFonts w:ascii="Arial" w:hAnsi="Arial"/>
                <w:color w:val="000000" w:themeColor="text1"/>
              </w:rPr>
              <w:t>EB1.1.1</w:t>
            </w:r>
          </w:p>
        </w:tc>
        <w:tc>
          <w:tcPr>
            <w:tcW w:w="5828" w:type="dxa"/>
            <w:shd w:val="clear" w:color="auto" w:fill="auto"/>
            <w:vAlign w:val="center"/>
          </w:tcPr>
          <w:p w14:paraId="7300E23F" w14:textId="47D6005D" w:rsidR="002407DA" w:rsidRPr="00AA49AF" w:rsidRDefault="00A5788A" w:rsidP="00C514E2">
            <w:pPr>
              <w:pStyle w:val="TableText"/>
              <w:rPr>
                <w:rFonts w:ascii="Arial" w:hAnsi="Arial"/>
                <w:color w:val="000000" w:themeColor="text1"/>
              </w:rPr>
            </w:pPr>
            <w:r w:rsidRPr="00AA49AF">
              <w:rPr>
                <w:rFonts w:ascii="Arial" w:hAnsi="Arial"/>
                <w:color w:val="000000" w:themeColor="text1"/>
              </w:rPr>
              <w:t xml:space="preserve">Users can use the </w:t>
            </w:r>
            <w:r w:rsidRPr="00AA49AF">
              <w:rPr>
                <w:rFonts w:ascii="Arial" w:hAnsi="Arial"/>
              </w:rPr>
              <w:t>option Copy and Cancel [IB COPY AND CANCEL]</w:t>
            </w:r>
            <w:r w:rsidR="00D532AC" w:rsidRPr="00AA49AF">
              <w:rPr>
                <w:rFonts w:ascii="Arial" w:hAnsi="Arial"/>
              </w:rPr>
              <w:t xml:space="preserve"> to cancel a primary claim and create a new primary claim</w:t>
            </w:r>
            <w:r w:rsidR="00EC5B0B" w:rsidRPr="00AA49AF">
              <w:rPr>
                <w:rFonts w:ascii="Arial" w:hAnsi="Arial"/>
              </w:rPr>
              <w:t xml:space="preserve"> which is </w:t>
            </w:r>
            <w:r w:rsidR="00AD5D19" w:rsidRPr="00AA49AF">
              <w:rPr>
                <w:rFonts w:ascii="Arial" w:hAnsi="Arial"/>
              </w:rPr>
              <w:t xml:space="preserve">to be submitted as </w:t>
            </w:r>
            <w:r w:rsidR="00EC5B0B" w:rsidRPr="00AA49AF">
              <w:rPr>
                <w:rFonts w:ascii="Arial" w:hAnsi="Arial"/>
              </w:rPr>
              <w:t>a replacement claim</w:t>
            </w:r>
            <w:r w:rsidR="00D532AC" w:rsidRPr="00AA49AF">
              <w:rPr>
                <w:rFonts w:ascii="Arial" w:hAnsi="Arial"/>
              </w:rPr>
              <w:t>.</w:t>
            </w:r>
          </w:p>
        </w:tc>
        <w:tc>
          <w:tcPr>
            <w:tcW w:w="2137" w:type="dxa"/>
          </w:tcPr>
          <w:p w14:paraId="3A605133" w14:textId="70B36CEB" w:rsidR="002407DA" w:rsidRPr="00AA49AF" w:rsidRDefault="009461B4" w:rsidP="00C514E2">
            <w:pPr>
              <w:pStyle w:val="TableText"/>
              <w:rPr>
                <w:rFonts w:ascii="Arial" w:hAnsi="Arial"/>
                <w:color w:val="000000" w:themeColor="text1"/>
              </w:rPr>
            </w:pPr>
            <w:r w:rsidRPr="00AA49AF">
              <w:rPr>
                <w:rFonts w:ascii="Arial" w:hAnsi="Arial"/>
                <w:color w:val="000000" w:themeColor="text1"/>
              </w:rPr>
              <w:t>N</w:t>
            </w:r>
          </w:p>
        </w:tc>
      </w:tr>
      <w:tr w:rsidR="002407DA" w:rsidRPr="00C855D3" w14:paraId="7300E243" w14:textId="1C17D7E3" w:rsidTr="00A5788A">
        <w:trPr>
          <w:jc w:val="center"/>
        </w:trPr>
        <w:tc>
          <w:tcPr>
            <w:tcW w:w="1665" w:type="dxa"/>
            <w:shd w:val="clear" w:color="auto" w:fill="auto"/>
            <w:vAlign w:val="center"/>
          </w:tcPr>
          <w:p w14:paraId="7300E241" w14:textId="4B1E4AC7" w:rsidR="002407DA" w:rsidRPr="00AA49AF" w:rsidRDefault="00D532AC" w:rsidP="00C514E2">
            <w:pPr>
              <w:pStyle w:val="TableText"/>
              <w:rPr>
                <w:rFonts w:ascii="Arial" w:hAnsi="Arial"/>
                <w:color w:val="000000" w:themeColor="text1"/>
              </w:rPr>
            </w:pPr>
            <w:r w:rsidRPr="00AA49AF">
              <w:rPr>
                <w:rFonts w:ascii="Arial" w:hAnsi="Arial"/>
                <w:color w:val="000000" w:themeColor="text1"/>
              </w:rPr>
              <w:t>EB1.1.2</w:t>
            </w:r>
          </w:p>
        </w:tc>
        <w:tc>
          <w:tcPr>
            <w:tcW w:w="5828" w:type="dxa"/>
            <w:shd w:val="clear" w:color="auto" w:fill="auto"/>
            <w:vAlign w:val="center"/>
          </w:tcPr>
          <w:p w14:paraId="7300E242" w14:textId="55CC3D65" w:rsidR="002407DA" w:rsidRPr="00AA49AF" w:rsidRDefault="009461B4" w:rsidP="00C514E2">
            <w:pPr>
              <w:pStyle w:val="TableText"/>
              <w:rPr>
                <w:rFonts w:ascii="Arial" w:hAnsi="Arial"/>
                <w:color w:val="000000" w:themeColor="text1"/>
              </w:rPr>
            </w:pPr>
            <w:r w:rsidRPr="00AA49AF">
              <w:rPr>
                <w:rFonts w:ascii="Arial" w:hAnsi="Arial"/>
                <w:color w:val="000000" w:themeColor="text1"/>
              </w:rPr>
              <w:t xml:space="preserve">If the primary claim (Medicare or non-Medicare) has one or more associated MRAs or EOBs in </w:t>
            </w:r>
            <w:proofErr w:type="spellStart"/>
            <w:r w:rsidRPr="00AA49AF">
              <w:rPr>
                <w:rFonts w:ascii="Arial" w:hAnsi="Arial"/>
                <w:color w:val="000000" w:themeColor="text1"/>
              </w:rPr>
              <w:t>VistA</w:t>
            </w:r>
            <w:proofErr w:type="spellEnd"/>
            <w:r w:rsidRPr="00AA49AF">
              <w:rPr>
                <w:rFonts w:ascii="Arial" w:hAnsi="Arial"/>
                <w:color w:val="000000" w:themeColor="text1"/>
              </w:rPr>
              <w:t>, the system will not copy the COB data to the new primary claim</w:t>
            </w:r>
            <w:r w:rsidR="00AD5D19" w:rsidRPr="00AA49AF">
              <w:rPr>
                <w:rFonts w:ascii="Arial" w:hAnsi="Arial"/>
                <w:color w:val="000000" w:themeColor="text1"/>
              </w:rPr>
              <w:t xml:space="preserve"> except for COB1, Piece 7 - </w:t>
            </w:r>
            <w:r w:rsidR="00AD5D19" w:rsidRPr="00AA49AF">
              <w:rPr>
                <w:rFonts w:ascii="Arial" w:hAnsi="Arial"/>
              </w:rPr>
              <w:t>Other Payer Claim Control Number (ICN)</w:t>
            </w:r>
            <w:r w:rsidRPr="00AA49AF">
              <w:rPr>
                <w:rFonts w:ascii="Arial" w:hAnsi="Arial"/>
                <w:color w:val="000000" w:themeColor="text1"/>
              </w:rPr>
              <w:t>.</w:t>
            </w:r>
            <w:r w:rsidR="00EC5B0B" w:rsidRPr="00AA49AF">
              <w:rPr>
                <w:rFonts w:ascii="Arial" w:hAnsi="Arial"/>
                <w:color w:val="000000" w:themeColor="text1"/>
              </w:rPr>
              <w:t xml:space="preserve"> </w:t>
            </w:r>
            <w:r w:rsidR="00AD5D19" w:rsidRPr="00AA49AF">
              <w:rPr>
                <w:rFonts w:ascii="Arial" w:hAnsi="Arial"/>
                <w:color w:val="000000" w:themeColor="text1"/>
              </w:rPr>
              <w:t xml:space="preserve"> The ICN is required for replacement claims.</w:t>
            </w:r>
          </w:p>
        </w:tc>
        <w:tc>
          <w:tcPr>
            <w:tcW w:w="2137" w:type="dxa"/>
          </w:tcPr>
          <w:p w14:paraId="59C1E872" w14:textId="2E6658E6" w:rsidR="002407DA" w:rsidRPr="00AA49AF" w:rsidRDefault="009461B4" w:rsidP="00C514E2">
            <w:pPr>
              <w:pStyle w:val="TableText"/>
              <w:rPr>
                <w:rFonts w:ascii="Arial" w:hAnsi="Arial"/>
                <w:color w:val="000000" w:themeColor="text1"/>
              </w:rPr>
            </w:pPr>
            <w:r w:rsidRPr="00AA49AF">
              <w:rPr>
                <w:rFonts w:ascii="Arial" w:hAnsi="Arial"/>
                <w:color w:val="000000" w:themeColor="text1"/>
              </w:rPr>
              <w:t>N</w:t>
            </w:r>
          </w:p>
        </w:tc>
      </w:tr>
      <w:tr w:rsidR="009461B4" w:rsidRPr="00C855D3" w14:paraId="33CA4CFF" w14:textId="77777777" w:rsidTr="00A5788A">
        <w:trPr>
          <w:jc w:val="center"/>
        </w:trPr>
        <w:tc>
          <w:tcPr>
            <w:tcW w:w="1665" w:type="dxa"/>
            <w:shd w:val="clear" w:color="auto" w:fill="auto"/>
            <w:vAlign w:val="center"/>
          </w:tcPr>
          <w:p w14:paraId="09F99F8E" w14:textId="0E583827" w:rsidR="009461B4" w:rsidRPr="00AA49AF" w:rsidRDefault="00EC5B0B" w:rsidP="00C514E2">
            <w:pPr>
              <w:pStyle w:val="TableText"/>
              <w:rPr>
                <w:rFonts w:ascii="Arial" w:hAnsi="Arial"/>
                <w:color w:val="000000" w:themeColor="text1"/>
              </w:rPr>
            </w:pPr>
            <w:r w:rsidRPr="00AA49AF">
              <w:rPr>
                <w:rFonts w:ascii="Arial" w:hAnsi="Arial"/>
                <w:color w:val="000000" w:themeColor="text1"/>
              </w:rPr>
              <w:t>EB</w:t>
            </w:r>
            <w:r w:rsidR="009461B4" w:rsidRPr="00AA49AF">
              <w:rPr>
                <w:rFonts w:ascii="Arial" w:hAnsi="Arial"/>
                <w:color w:val="000000" w:themeColor="text1"/>
              </w:rPr>
              <w:t>1.1.3</w:t>
            </w:r>
          </w:p>
        </w:tc>
        <w:tc>
          <w:tcPr>
            <w:tcW w:w="5828" w:type="dxa"/>
            <w:shd w:val="clear" w:color="auto" w:fill="auto"/>
            <w:vAlign w:val="center"/>
          </w:tcPr>
          <w:p w14:paraId="486AB4C5" w14:textId="0BB25EB1" w:rsidR="009461B4" w:rsidRPr="00AA49AF" w:rsidRDefault="00EC5B0B" w:rsidP="00C514E2">
            <w:pPr>
              <w:pStyle w:val="TableText"/>
              <w:rPr>
                <w:rFonts w:ascii="Arial" w:hAnsi="Arial"/>
                <w:color w:val="000000" w:themeColor="text1"/>
              </w:rPr>
            </w:pPr>
            <w:r w:rsidRPr="00AA49AF">
              <w:rPr>
                <w:rFonts w:ascii="Arial" w:hAnsi="Arial"/>
                <w:color w:val="000000" w:themeColor="text1"/>
              </w:rPr>
              <w:t xml:space="preserve">User can transmit the new primary claim and there will be no COB data except the COB1, </w:t>
            </w:r>
            <w:r w:rsidR="00AD5D19" w:rsidRPr="00AA49AF">
              <w:rPr>
                <w:rFonts w:ascii="Arial" w:hAnsi="Arial"/>
                <w:color w:val="000000" w:themeColor="text1"/>
              </w:rPr>
              <w:t xml:space="preserve">Piece 7 - </w:t>
            </w:r>
            <w:r w:rsidR="00AD5D19" w:rsidRPr="00AA49AF">
              <w:rPr>
                <w:rFonts w:ascii="Arial" w:hAnsi="Arial"/>
              </w:rPr>
              <w:t>ICN</w:t>
            </w:r>
            <w:r w:rsidRPr="00AA49AF">
              <w:rPr>
                <w:rFonts w:ascii="Arial" w:hAnsi="Arial"/>
                <w:color w:val="000000" w:themeColor="text1"/>
              </w:rPr>
              <w:t>.</w:t>
            </w:r>
            <w:r w:rsidR="00AD5D19" w:rsidRPr="00AA49AF">
              <w:rPr>
                <w:rFonts w:ascii="Arial" w:hAnsi="Arial"/>
                <w:color w:val="000000" w:themeColor="text1"/>
              </w:rPr>
              <w:t xml:space="preserve"> The </w:t>
            </w:r>
            <w:r w:rsidR="001A533D" w:rsidRPr="00AA49AF">
              <w:rPr>
                <w:rFonts w:ascii="Arial" w:hAnsi="Arial"/>
                <w:color w:val="000000" w:themeColor="text1"/>
              </w:rPr>
              <w:t xml:space="preserve">MOA1, </w:t>
            </w:r>
            <w:r w:rsidR="00AD5D19" w:rsidRPr="00AA49AF">
              <w:rPr>
                <w:rFonts w:ascii="Arial" w:hAnsi="Arial"/>
                <w:color w:val="000000" w:themeColor="text1"/>
              </w:rPr>
              <w:t>MIA1, MIA2, CCAS, LCOB and LCAS records will not exist in the outbound transaction.</w:t>
            </w:r>
          </w:p>
        </w:tc>
        <w:tc>
          <w:tcPr>
            <w:tcW w:w="2137" w:type="dxa"/>
          </w:tcPr>
          <w:p w14:paraId="40A5CD85" w14:textId="6984C72E" w:rsidR="009461B4" w:rsidRPr="00AA49AF" w:rsidRDefault="00127F92" w:rsidP="00C514E2">
            <w:pPr>
              <w:pStyle w:val="TableText"/>
              <w:rPr>
                <w:rFonts w:ascii="Arial" w:hAnsi="Arial"/>
                <w:color w:val="000000" w:themeColor="text1"/>
              </w:rPr>
            </w:pPr>
            <w:r w:rsidRPr="00AA49AF">
              <w:rPr>
                <w:rFonts w:ascii="Arial" w:hAnsi="Arial"/>
                <w:color w:val="000000" w:themeColor="text1"/>
              </w:rPr>
              <w:t>N</w:t>
            </w:r>
          </w:p>
        </w:tc>
      </w:tr>
    </w:tbl>
    <w:p w14:paraId="7300E244" w14:textId="3B5EC0A4" w:rsidR="00B81ED4" w:rsidRPr="00AA49AF" w:rsidRDefault="00B81ED4" w:rsidP="008F7700">
      <w:pPr>
        <w:pStyle w:val="Heading1"/>
        <w:rPr>
          <w:rFonts w:asciiTheme="minorHAnsi" w:hAnsiTheme="minorHAnsi"/>
        </w:rPr>
      </w:pPr>
      <w:r w:rsidRPr="00AA49AF">
        <w:rPr>
          <w:rFonts w:asciiTheme="minorHAnsi" w:hAnsiTheme="minorHAnsi"/>
        </w:rPr>
        <w:t>Constraints</w:t>
      </w:r>
    </w:p>
    <w:p w14:paraId="679EB332" w14:textId="6284612B" w:rsidR="00750C82" w:rsidRPr="00AA49AF" w:rsidRDefault="00AD5D19" w:rsidP="00750C82">
      <w:pPr>
        <w:pStyle w:val="BodyText"/>
        <w:rPr>
          <w:rFonts w:ascii="Times New Roman" w:hAnsi="Times New Roman"/>
          <w:color w:val="000000" w:themeColor="text1"/>
        </w:rPr>
      </w:pPr>
      <w:r w:rsidRPr="00AA49AF">
        <w:rPr>
          <w:rFonts w:ascii="Times New Roman" w:hAnsi="Times New Roman"/>
          <w:color w:val="000000" w:themeColor="text1"/>
        </w:rPr>
        <w:t xml:space="preserve">The software associated with this User Story must be completed either prior to or at the same time as TAS </w:t>
      </w:r>
      <w:proofErr w:type="spellStart"/>
      <w:r w:rsidRPr="00AA49AF">
        <w:rPr>
          <w:rFonts w:ascii="Times New Roman" w:hAnsi="Times New Roman"/>
          <w:color w:val="000000" w:themeColor="text1"/>
        </w:rPr>
        <w:t>eBill</w:t>
      </w:r>
      <w:proofErr w:type="spellEnd"/>
      <w:r w:rsidRPr="00AA49AF">
        <w:rPr>
          <w:rFonts w:ascii="Times New Roman" w:hAnsi="Times New Roman"/>
          <w:color w:val="000000" w:themeColor="text1"/>
        </w:rPr>
        <w:t xml:space="preserve"> Printing of CMS 1500.</w:t>
      </w:r>
    </w:p>
    <w:p w14:paraId="18C2DCCD" w14:textId="7401A804" w:rsidR="00750C82" w:rsidRPr="00AA49AF" w:rsidRDefault="00750C82" w:rsidP="00750C82">
      <w:pPr>
        <w:pStyle w:val="Heading1"/>
        <w:rPr>
          <w:rFonts w:asciiTheme="minorHAnsi" w:hAnsiTheme="minorHAnsi"/>
        </w:rPr>
      </w:pPr>
      <w:r w:rsidRPr="00AA49AF">
        <w:rPr>
          <w:rFonts w:asciiTheme="minorHAnsi" w:hAnsiTheme="minorHAnsi"/>
          <w:color w:val="auto"/>
        </w:rPr>
        <w:t>Risks</w:t>
      </w:r>
    </w:p>
    <w:p w14:paraId="2F53C32F" w14:textId="3B73AECD" w:rsidR="00AD5D19" w:rsidRPr="00AA49AF" w:rsidRDefault="00AD5D19" w:rsidP="00AD5D19">
      <w:pPr>
        <w:pStyle w:val="BodyText"/>
        <w:rPr>
          <w:rFonts w:ascii="Times New Roman" w:hAnsi="Times New Roman"/>
          <w:lang w:eastAsia="en-US"/>
        </w:rPr>
      </w:pPr>
      <w:r w:rsidRPr="00AA49AF">
        <w:rPr>
          <w:rFonts w:ascii="Times New Roman" w:hAnsi="Times New Roman"/>
          <w:lang w:eastAsia="en-US"/>
        </w:rPr>
        <w:t>If this software is not developed, the sites will continue to receive payer rejections caused by the presence of COB data in primary claims such as adjustment claims.</w:t>
      </w:r>
    </w:p>
    <w:p w14:paraId="7300E250" w14:textId="77777777" w:rsidR="00051DB8" w:rsidRPr="00AA49AF" w:rsidRDefault="00051DB8" w:rsidP="00051DB8">
      <w:pPr>
        <w:pStyle w:val="Heading1"/>
        <w:rPr>
          <w:rFonts w:asciiTheme="minorHAnsi" w:hAnsiTheme="minorHAnsi"/>
        </w:rPr>
      </w:pPr>
      <w:r w:rsidRPr="00AA49AF">
        <w:rPr>
          <w:rFonts w:asciiTheme="minorHAnsi" w:hAnsiTheme="minorHAnsi"/>
        </w:rPr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589224E7" w14:textId="77777777" w:rsidR="006F762D" w:rsidRPr="00AA49AF" w:rsidRDefault="006F762D" w:rsidP="006F762D">
      <w:pPr>
        <w:spacing w:before="120" w:after="120" w:line="240" w:lineRule="auto"/>
        <w:jc w:val="center"/>
        <w:rPr>
          <w:rFonts w:cs="Arial"/>
          <w:b/>
          <w:sz w:val="24"/>
        </w:rPr>
      </w:pPr>
      <w:r w:rsidRPr="00AA49AF">
        <w:rPr>
          <w:rFonts w:cs="Arial"/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D62930" w14:paraId="4EFC7705" w14:textId="77777777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AA49AF" w:rsidRDefault="006F762D" w:rsidP="00213119">
            <w:pPr>
              <w:pStyle w:val="TableHeading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AA49AF" w:rsidRDefault="006F762D" w:rsidP="00213119">
            <w:pPr>
              <w:pStyle w:val="TableHeading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AA49AF" w:rsidRDefault="006F762D" w:rsidP="00213119">
            <w:pPr>
              <w:pStyle w:val="TableHeading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AA49AF" w:rsidRDefault="006F762D" w:rsidP="00213119">
            <w:pPr>
              <w:pStyle w:val="TableHeading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Author</w:t>
            </w:r>
          </w:p>
        </w:tc>
      </w:tr>
      <w:tr w:rsidR="006F762D" w:rsidRPr="00D62930" w14:paraId="16196880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810" w14:textId="6AC9DCF1" w:rsidR="006F762D" w:rsidRPr="00AA49AF" w:rsidRDefault="00AD5D19" w:rsidP="00213119">
            <w:pPr>
              <w:pStyle w:val="TableText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11/1/2016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136" w14:textId="77777777" w:rsidR="006F762D" w:rsidRPr="00AA49AF" w:rsidRDefault="006F762D" w:rsidP="00213119">
            <w:pPr>
              <w:pStyle w:val="TableText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AE75" w14:textId="18DB8FB7" w:rsidR="006F762D" w:rsidRPr="00AA49AF" w:rsidRDefault="006F762D" w:rsidP="00213119">
            <w:pPr>
              <w:pStyle w:val="TableText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Original</w:t>
            </w:r>
            <w:r w:rsidR="002470D3" w:rsidRPr="00AA49AF">
              <w:rPr>
                <w:rFonts w:ascii="Arial" w:hAnsi="Arial"/>
              </w:rPr>
              <w:t xml:space="preserve"> / Initial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766" w14:textId="4F97A190" w:rsidR="006F762D" w:rsidRPr="00AA49AF" w:rsidRDefault="00AD5D19" w:rsidP="00213119">
            <w:pPr>
              <w:pStyle w:val="TableText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M. Simons</w:t>
            </w:r>
          </w:p>
        </w:tc>
      </w:tr>
      <w:tr w:rsidR="00127F92" w:rsidRPr="00D62930" w14:paraId="3E17C900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CBAA1" w14:textId="54E753A3" w:rsidR="00127F92" w:rsidRPr="00AA49AF" w:rsidRDefault="00BB2956" w:rsidP="00213119">
            <w:pPr>
              <w:pStyle w:val="TableText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11/2/2016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8069" w14:textId="4758D81D" w:rsidR="00127F92" w:rsidRPr="00AA49AF" w:rsidRDefault="00AA49AF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v0.02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38C1" w14:textId="68546E13" w:rsidR="00127F92" w:rsidRPr="00AA49AF" w:rsidRDefault="00BB2956" w:rsidP="00213119">
            <w:pPr>
              <w:pStyle w:val="TableText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Final version following elaboration session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FA37" w14:textId="0A0FCD89" w:rsidR="00127F92" w:rsidRPr="00AA49AF" w:rsidRDefault="00BB2956" w:rsidP="00213119">
            <w:pPr>
              <w:pStyle w:val="TableText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M. Simons</w:t>
            </w:r>
          </w:p>
        </w:tc>
      </w:tr>
      <w:tr w:rsidR="00D62930" w:rsidRPr="00C855D3" w14:paraId="56023A94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0BC5" w14:textId="5CAA270A" w:rsidR="00D62930" w:rsidRPr="00AA49AF" w:rsidRDefault="00D62930" w:rsidP="00213119">
            <w:pPr>
              <w:pStyle w:val="TableText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11/4/2016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72B6" w14:textId="3C03AFF1" w:rsidR="00D62930" w:rsidRPr="00AA49AF" w:rsidRDefault="00AA49AF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</w:t>
            </w:r>
            <w:r w:rsidR="00D62930" w:rsidRPr="00AA49AF">
              <w:rPr>
                <w:rFonts w:ascii="Arial" w:hAnsi="Arial"/>
              </w:rPr>
              <w:t>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8A67" w14:textId="4A72DB6D" w:rsidR="00D62930" w:rsidRPr="00AA49AF" w:rsidRDefault="005A4241" w:rsidP="00213119">
            <w:pPr>
              <w:pStyle w:val="TableText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Updated following Tech Writer review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8CE7" w14:textId="1E1CD7C8" w:rsidR="00D62930" w:rsidRPr="00AA49AF" w:rsidRDefault="005A4241" w:rsidP="00213119">
            <w:pPr>
              <w:pStyle w:val="TableText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M. Simons</w:t>
            </w:r>
          </w:p>
        </w:tc>
      </w:tr>
    </w:tbl>
    <w:p w14:paraId="7300E255" w14:textId="663E0732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E801A9" w14:textId="77777777" w:rsidR="00A012DB" w:rsidRDefault="00A012DB" w:rsidP="00B81ED4">
      <w:pPr>
        <w:spacing w:after="0" w:line="240" w:lineRule="auto"/>
      </w:pPr>
      <w:r>
        <w:separator/>
      </w:r>
    </w:p>
  </w:endnote>
  <w:endnote w:type="continuationSeparator" w:id="0">
    <w:p w14:paraId="46B671EE" w14:textId="77777777" w:rsidR="00A012DB" w:rsidRDefault="00A012DB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22631A" w14:textId="77777777" w:rsidR="006A5DF4" w:rsidRDefault="006A5D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2407DA" w:rsidRPr="006A5DF4" w:rsidRDefault="002407DA" w:rsidP="006A5DF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5FBD25" w14:textId="77777777" w:rsidR="006A5DF4" w:rsidRDefault="006A5D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A5A99F" w14:textId="77777777" w:rsidR="00A012DB" w:rsidRDefault="00A012DB" w:rsidP="00B81ED4">
      <w:pPr>
        <w:spacing w:after="0" w:line="240" w:lineRule="auto"/>
      </w:pPr>
      <w:r>
        <w:separator/>
      </w:r>
    </w:p>
  </w:footnote>
  <w:footnote w:type="continuationSeparator" w:id="0">
    <w:p w14:paraId="5AF072AA" w14:textId="77777777" w:rsidR="00A012DB" w:rsidRDefault="00A012DB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B599C" w14:textId="77777777" w:rsidR="006A5DF4" w:rsidRDefault="006A5D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1AD360E6" w:rsidR="00122200" w:rsidRPr="006A5DF4" w:rsidRDefault="00122200" w:rsidP="006A5DF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A83F2" w14:textId="77777777" w:rsidR="006A5DF4" w:rsidRDefault="006A5DF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9D06EE"/>
    <w:multiLevelType w:val="hybridMultilevel"/>
    <w:tmpl w:val="60481ABA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5236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6879"/>
    <w:rsid w:val="00007319"/>
    <w:rsid w:val="00011416"/>
    <w:rsid w:val="0003246A"/>
    <w:rsid w:val="00040EB7"/>
    <w:rsid w:val="00043E15"/>
    <w:rsid w:val="000455AE"/>
    <w:rsid w:val="00046F79"/>
    <w:rsid w:val="00051DB8"/>
    <w:rsid w:val="00061932"/>
    <w:rsid w:val="00065FA0"/>
    <w:rsid w:val="000710F8"/>
    <w:rsid w:val="00074024"/>
    <w:rsid w:val="0007552E"/>
    <w:rsid w:val="00087ACA"/>
    <w:rsid w:val="000A3203"/>
    <w:rsid w:val="000B507F"/>
    <w:rsid w:val="000B7003"/>
    <w:rsid w:val="000C03F7"/>
    <w:rsid w:val="000F0F9F"/>
    <w:rsid w:val="000F1BBE"/>
    <w:rsid w:val="001040C3"/>
    <w:rsid w:val="00122200"/>
    <w:rsid w:val="00122BFA"/>
    <w:rsid w:val="00127F92"/>
    <w:rsid w:val="001358F0"/>
    <w:rsid w:val="00136651"/>
    <w:rsid w:val="00144443"/>
    <w:rsid w:val="00152BDB"/>
    <w:rsid w:val="00154865"/>
    <w:rsid w:val="00162A4D"/>
    <w:rsid w:val="00191DE6"/>
    <w:rsid w:val="001A533D"/>
    <w:rsid w:val="001B379F"/>
    <w:rsid w:val="001B47A3"/>
    <w:rsid w:val="001C7764"/>
    <w:rsid w:val="001D3A76"/>
    <w:rsid w:val="001F5110"/>
    <w:rsid w:val="001F564E"/>
    <w:rsid w:val="002012C6"/>
    <w:rsid w:val="002073F1"/>
    <w:rsid w:val="00213C69"/>
    <w:rsid w:val="00215DA5"/>
    <w:rsid w:val="00217AB6"/>
    <w:rsid w:val="00223229"/>
    <w:rsid w:val="00237A45"/>
    <w:rsid w:val="002407DA"/>
    <w:rsid w:val="002470D3"/>
    <w:rsid w:val="00257F79"/>
    <w:rsid w:val="00261AC6"/>
    <w:rsid w:val="00263624"/>
    <w:rsid w:val="00264B88"/>
    <w:rsid w:val="00280708"/>
    <w:rsid w:val="00281C50"/>
    <w:rsid w:val="00281E1F"/>
    <w:rsid w:val="00283C1B"/>
    <w:rsid w:val="00293BAC"/>
    <w:rsid w:val="00296EFC"/>
    <w:rsid w:val="002B294C"/>
    <w:rsid w:val="002B746A"/>
    <w:rsid w:val="002E61D7"/>
    <w:rsid w:val="00317AF6"/>
    <w:rsid w:val="0033331F"/>
    <w:rsid w:val="0033462F"/>
    <w:rsid w:val="00334CFE"/>
    <w:rsid w:val="00354BF7"/>
    <w:rsid w:val="0035711A"/>
    <w:rsid w:val="00361074"/>
    <w:rsid w:val="003628E1"/>
    <w:rsid w:val="00364D54"/>
    <w:rsid w:val="003856F8"/>
    <w:rsid w:val="0039553C"/>
    <w:rsid w:val="003966B3"/>
    <w:rsid w:val="003B7B43"/>
    <w:rsid w:val="003C3E0D"/>
    <w:rsid w:val="003D15ED"/>
    <w:rsid w:val="003D44CB"/>
    <w:rsid w:val="003E2A7D"/>
    <w:rsid w:val="004128D9"/>
    <w:rsid w:val="00427433"/>
    <w:rsid w:val="004301E3"/>
    <w:rsid w:val="00437F5F"/>
    <w:rsid w:val="004476B5"/>
    <w:rsid w:val="004626D3"/>
    <w:rsid w:val="0046560F"/>
    <w:rsid w:val="00470066"/>
    <w:rsid w:val="00473384"/>
    <w:rsid w:val="004E0CC3"/>
    <w:rsid w:val="004E4F95"/>
    <w:rsid w:val="004E594D"/>
    <w:rsid w:val="004E694A"/>
    <w:rsid w:val="00501766"/>
    <w:rsid w:val="0051242B"/>
    <w:rsid w:val="005215E0"/>
    <w:rsid w:val="00526D9B"/>
    <w:rsid w:val="00542EC7"/>
    <w:rsid w:val="00547FDF"/>
    <w:rsid w:val="00553DD6"/>
    <w:rsid w:val="00555BAC"/>
    <w:rsid w:val="005612AC"/>
    <w:rsid w:val="005708D8"/>
    <w:rsid w:val="00576F4B"/>
    <w:rsid w:val="005A4241"/>
    <w:rsid w:val="005B0C4E"/>
    <w:rsid w:val="005B4FF5"/>
    <w:rsid w:val="005C1E2C"/>
    <w:rsid w:val="005C6DFC"/>
    <w:rsid w:val="005D7AD4"/>
    <w:rsid w:val="005E273B"/>
    <w:rsid w:val="005E3B75"/>
    <w:rsid w:val="005F0D8B"/>
    <w:rsid w:val="005F51CB"/>
    <w:rsid w:val="00606DE8"/>
    <w:rsid w:val="00611935"/>
    <w:rsid w:val="00625530"/>
    <w:rsid w:val="006366A4"/>
    <w:rsid w:val="006375AB"/>
    <w:rsid w:val="00657BBD"/>
    <w:rsid w:val="00657BE0"/>
    <w:rsid w:val="006672DC"/>
    <w:rsid w:val="00667B4B"/>
    <w:rsid w:val="00677F52"/>
    <w:rsid w:val="0069692D"/>
    <w:rsid w:val="006A45F1"/>
    <w:rsid w:val="006A5DF4"/>
    <w:rsid w:val="006B1A0E"/>
    <w:rsid w:val="006B7259"/>
    <w:rsid w:val="006C177F"/>
    <w:rsid w:val="006C4AB5"/>
    <w:rsid w:val="006C4E43"/>
    <w:rsid w:val="006E621C"/>
    <w:rsid w:val="006F762D"/>
    <w:rsid w:val="00703060"/>
    <w:rsid w:val="0070431C"/>
    <w:rsid w:val="00714C6C"/>
    <w:rsid w:val="00737A4A"/>
    <w:rsid w:val="00740199"/>
    <w:rsid w:val="00750C82"/>
    <w:rsid w:val="00753EB7"/>
    <w:rsid w:val="00754B8C"/>
    <w:rsid w:val="0078631D"/>
    <w:rsid w:val="00795B7B"/>
    <w:rsid w:val="007A12E2"/>
    <w:rsid w:val="007D2085"/>
    <w:rsid w:val="007D2198"/>
    <w:rsid w:val="007F2230"/>
    <w:rsid w:val="00810C38"/>
    <w:rsid w:val="00813585"/>
    <w:rsid w:val="00815F3C"/>
    <w:rsid w:val="00854629"/>
    <w:rsid w:val="00863371"/>
    <w:rsid w:val="008748B5"/>
    <w:rsid w:val="008770A7"/>
    <w:rsid w:val="0088104C"/>
    <w:rsid w:val="00893E06"/>
    <w:rsid w:val="008940DA"/>
    <w:rsid w:val="00895041"/>
    <w:rsid w:val="0089646E"/>
    <w:rsid w:val="008B28F8"/>
    <w:rsid w:val="008B638A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22D6B"/>
    <w:rsid w:val="00926205"/>
    <w:rsid w:val="00927E35"/>
    <w:rsid w:val="009423E6"/>
    <w:rsid w:val="009461B4"/>
    <w:rsid w:val="009543D3"/>
    <w:rsid w:val="0095744D"/>
    <w:rsid w:val="00982E5D"/>
    <w:rsid w:val="009F6C6F"/>
    <w:rsid w:val="009F7269"/>
    <w:rsid w:val="009F7AB3"/>
    <w:rsid w:val="00A012DB"/>
    <w:rsid w:val="00A0367E"/>
    <w:rsid w:val="00A05D64"/>
    <w:rsid w:val="00A32334"/>
    <w:rsid w:val="00A37BEC"/>
    <w:rsid w:val="00A435FB"/>
    <w:rsid w:val="00A446E6"/>
    <w:rsid w:val="00A53D36"/>
    <w:rsid w:val="00A5788A"/>
    <w:rsid w:val="00A637D1"/>
    <w:rsid w:val="00A73243"/>
    <w:rsid w:val="00A73A4C"/>
    <w:rsid w:val="00A866B3"/>
    <w:rsid w:val="00A93BCB"/>
    <w:rsid w:val="00AA49AF"/>
    <w:rsid w:val="00AD5D19"/>
    <w:rsid w:val="00AE62D7"/>
    <w:rsid w:val="00AF35DD"/>
    <w:rsid w:val="00AF62EE"/>
    <w:rsid w:val="00AF6C3A"/>
    <w:rsid w:val="00B00D1E"/>
    <w:rsid w:val="00B03020"/>
    <w:rsid w:val="00B339A8"/>
    <w:rsid w:val="00B559AF"/>
    <w:rsid w:val="00B71851"/>
    <w:rsid w:val="00B721DD"/>
    <w:rsid w:val="00B81ED4"/>
    <w:rsid w:val="00B97DAF"/>
    <w:rsid w:val="00BB2956"/>
    <w:rsid w:val="00BD6364"/>
    <w:rsid w:val="00BE3344"/>
    <w:rsid w:val="00BE77A5"/>
    <w:rsid w:val="00BF1692"/>
    <w:rsid w:val="00C026BA"/>
    <w:rsid w:val="00C27CA7"/>
    <w:rsid w:val="00C441B6"/>
    <w:rsid w:val="00C514E2"/>
    <w:rsid w:val="00C539C3"/>
    <w:rsid w:val="00C53C95"/>
    <w:rsid w:val="00C55FC3"/>
    <w:rsid w:val="00C60E1D"/>
    <w:rsid w:val="00C82D46"/>
    <w:rsid w:val="00C9601D"/>
    <w:rsid w:val="00C967D9"/>
    <w:rsid w:val="00CC0338"/>
    <w:rsid w:val="00CC117E"/>
    <w:rsid w:val="00CF5232"/>
    <w:rsid w:val="00D23AF2"/>
    <w:rsid w:val="00D532AC"/>
    <w:rsid w:val="00D5350F"/>
    <w:rsid w:val="00D62930"/>
    <w:rsid w:val="00D90CA7"/>
    <w:rsid w:val="00D97C4D"/>
    <w:rsid w:val="00DA4962"/>
    <w:rsid w:val="00DF294B"/>
    <w:rsid w:val="00E42426"/>
    <w:rsid w:val="00E45E43"/>
    <w:rsid w:val="00E669A6"/>
    <w:rsid w:val="00E74975"/>
    <w:rsid w:val="00E84307"/>
    <w:rsid w:val="00E95A78"/>
    <w:rsid w:val="00EB45E6"/>
    <w:rsid w:val="00EB70A4"/>
    <w:rsid w:val="00EC3AF8"/>
    <w:rsid w:val="00EC5B0B"/>
    <w:rsid w:val="00ED055A"/>
    <w:rsid w:val="00EE0AA0"/>
    <w:rsid w:val="00EF1226"/>
    <w:rsid w:val="00EF2A2F"/>
    <w:rsid w:val="00EF4915"/>
    <w:rsid w:val="00F079C4"/>
    <w:rsid w:val="00F26931"/>
    <w:rsid w:val="00F374D5"/>
    <w:rsid w:val="00F37969"/>
    <w:rsid w:val="00F40B2D"/>
    <w:rsid w:val="00F41AF2"/>
    <w:rsid w:val="00F4247B"/>
    <w:rsid w:val="00F737C5"/>
    <w:rsid w:val="00F809B1"/>
    <w:rsid w:val="00F91066"/>
    <w:rsid w:val="00F92828"/>
    <w:rsid w:val="00F92F3D"/>
    <w:rsid w:val="00FA3DB7"/>
    <w:rsid w:val="00FC1B48"/>
    <w:rsid w:val="00FC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1E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1E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BodyTextBullet1">
    <w:name w:val="Body Text Bullet 1"/>
    <w:basedOn w:val="Normal"/>
    <w:rsid w:val="005C1E2C"/>
    <w:pPr>
      <w:numPr>
        <w:numId w:val="8"/>
      </w:numPr>
      <w:spacing w:before="60" w:after="60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1E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1E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BodyTextBullet1">
    <w:name w:val="Body Text Bullet 1"/>
    <w:basedOn w:val="Normal"/>
    <w:rsid w:val="005C1E2C"/>
    <w:pPr>
      <w:numPr>
        <w:numId w:val="8"/>
      </w:numPr>
      <w:spacing w:before="60" w:after="60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2828</Characters>
  <Application>Microsoft Office Word</Application>
  <DocSecurity>0</DocSecurity>
  <Lines>23</Lines>
  <Paragraphs>6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3318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2017-05-24T14:11:00Z</dcterms:created>
  <dcterms:modified xsi:type="dcterms:W3CDTF">2017-05-24T14:11:00Z</dcterms:modified>
</cp:coreProperties>
</file>